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91D" w:rsidRPr="00A93CAC" w:rsidRDefault="00B2291D" w:rsidP="00B2291D">
      <w:pPr>
        <w:jc w:val="center"/>
        <w:rPr>
          <w:rFonts w:ascii="標楷體" w:eastAsia="標楷體" w:hAnsi="標楷體" w:cs="Helvetica"/>
          <w:b/>
          <w:sz w:val="32"/>
          <w:shd w:val="clear" w:color="auto" w:fill="FFFFFF"/>
        </w:rPr>
      </w:pPr>
      <w:r w:rsidRPr="00A93CAC">
        <w:rPr>
          <w:rFonts w:ascii="標楷體" w:eastAsia="標楷體" w:hAnsi="標楷體" w:cs="Helvetica" w:hint="eastAsia"/>
          <w:b/>
          <w:sz w:val="32"/>
          <w:shd w:val="clear" w:color="auto" w:fill="FFFFFF"/>
        </w:rPr>
        <w:t>平面報導3</w:t>
      </w:r>
    </w:p>
    <w:p w:rsidR="00B2291D" w:rsidRPr="00B2291D" w:rsidRDefault="00B2291D" w:rsidP="00B2291D">
      <w:pPr>
        <w:jc w:val="center"/>
        <w:rPr>
          <w:rFonts w:ascii="標楷體" w:eastAsia="標楷體" w:hAnsi="標楷體"/>
          <w:sz w:val="32"/>
        </w:rPr>
      </w:pPr>
      <w:r w:rsidRPr="00273E6D">
        <w:rPr>
          <w:rFonts w:ascii="標楷體" w:eastAsia="標楷體" w:hAnsi="標楷體" w:hint="eastAsia"/>
          <w:b/>
          <w:color w:val="FF0000"/>
          <w:sz w:val="32"/>
          <w:highlight w:val="yellow"/>
        </w:rPr>
        <w:t>淺談口腔癌治療</w:t>
      </w:r>
      <w:r w:rsidRPr="00B2291D">
        <w:rPr>
          <w:rFonts w:ascii="標楷體" w:eastAsia="標楷體" w:hAnsi="標楷體" w:hint="eastAsia"/>
          <w:sz w:val="32"/>
        </w:rPr>
        <w:t xml:space="preserve">  </w:t>
      </w:r>
      <w:r>
        <w:rPr>
          <w:rFonts w:ascii="標楷體" w:eastAsia="標楷體" w:hAnsi="標楷體" w:hint="eastAsia"/>
        </w:rPr>
        <w:t>(108年5月)</w:t>
      </w:r>
    </w:p>
    <w:p w:rsidR="00B2291D" w:rsidRPr="00CB0B0F" w:rsidRDefault="00B2291D" w:rsidP="00B2291D">
      <w:pPr>
        <w:jc w:val="center"/>
        <w:rPr>
          <w:rFonts w:ascii="標楷體" w:eastAsia="標楷體" w:hAnsi="標楷體"/>
        </w:rPr>
      </w:pPr>
      <w:r w:rsidRPr="00CB0B0F">
        <w:rPr>
          <w:rFonts w:ascii="標楷體" w:eastAsia="標楷體" w:hAnsi="標楷體" w:hint="eastAsia"/>
        </w:rPr>
        <w:t>重建與切除</w:t>
      </w:r>
      <w:r w:rsidRPr="00CB0B0F">
        <w:rPr>
          <w:rFonts w:ascii="標楷體" w:eastAsia="標楷體" w:hAnsi="標楷體"/>
        </w:rPr>
        <w:t xml:space="preserve">, </w:t>
      </w:r>
      <w:r w:rsidRPr="00CB0B0F">
        <w:rPr>
          <w:rFonts w:ascii="標楷體" w:eastAsia="標楷體" w:hAnsi="標楷體" w:hint="eastAsia"/>
        </w:rPr>
        <w:t>功能與美觀</w:t>
      </w:r>
      <w:r w:rsidRPr="00CB0B0F">
        <w:rPr>
          <w:rFonts w:ascii="標楷體" w:eastAsia="標楷體" w:hAnsi="標楷體"/>
        </w:rPr>
        <w:t xml:space="preserve"> – </w:t>
      </w:r>
      <w:r w:rsidRPr="00CB0B0F">
        <w:rPr>
          <w:rFonts w:ascii="標楷體" w:eastAsia="標楷體" w:hAnsi="標楷體" w:hint="eastAsia"/>
        </w:rPr>
        <w:t>新世代的手術治療</w:t>
      </w:r>
      <w:r w:rsidRPr="00CB0B0F">
        <w:rPr>
          <w:rFonts w:ascii="標楷體" w:eastAsia="標楷體" w:hAnsi="標楷體"/>
        </w:rPr>
        <w:t xml:space="preserve"> </w:t>
      </w:r>
    </w:p>
    <w:p w:rsidR="00B2291D" w:rsidRDefault="00B2291D" w:rsidP="00B2291D">
      <w:pPr>
        <w:jc w:val="center"/>
        <w:rPr>
          <w:rFonts w:ascii="標楷體" w:eastAsia="標楷體" w:hAnsi="標楷體"/>
        </w:rPr>
      </w:pPr>
      <w:r>
        <w:rPr>
          <w:rFonts w:ascii="標楷體" w:eastAsia="標楷體" w:hAnsi="標楷體" w:hint="eastAsia"/>
        </w:rPr>
        <w:t xml:space="preserve">  </w:t>
      </w:r>
      <w:r w:rsidRPr="00CB0B0F">
        <w:rPr>
          <w:rFonts w:ascii="標楷體" w:eastAsia="標楷體" w:hAnsi="標楷體" w:hint="eastAsia"/>
        </w:rPr>
        <w:t xml:space="preserve"> </w:t>
      </w:r>
      <w:r>
        <w:rPr>
          <w:rFonts w:ascii="標楷體" w:eastAsia="標楷體" w:hAnsi="標楷體" w:hint="eastAsia"/>
        </w:rPr>
        <w:t>高雄醫學大學附設中和紀念醫院</w:t>
      </w:r>
      <w:r w:rsidRPr="00CB0B0F">
        <w:rPr>
          <w:rFonts w:ascii="標楷體" w:eastAsia="標楷體" w:hAnsi="標楷體" w:hint="eastAsia"/>
        </w:rPr>
        <w:t xml:space="preserve">    </w:t>
      </w:r>
      <w:r>
        <w:rPr>
          <w:rFonts w:ascii="標楷體" w:eastAsia="標楷體" w:hAnsi="標楷體" w:hint="eastAsia"/>
        </w:rPr>
        <w:t xml:space="preserve">口腔顎面外科主治醫師  </w:t>
      </w:r>
      <w:r w:rsidRPr="00CB0B0F">
        <w:rPr>
          <w:rFonts w:ascii="標楷體" w:eastAsia="標楷體" w:hAnsi="標楷體" w:hint="eastAsia"/>
        </w:rPr>
        <w:t>蘇昶瑋醫師</w:t>
      </w:r>
      <w:r>
        <w:rPr>
          <w:rFonts w:ascii="標楷體" w:eastAsia="標楷體" w:hAnsi="標楷體" w:hint="eastAsia"/>
        </w:rPr>
        <w:t>、</w:t>
      </w:r>
      <w:r w:rsidRPr="00CB0B0F">
        <w:rPr>
          <w:rFonts w:ascii="標楷體" w:eastAsia="標楷體" w:hAnsi="標楷體" w:hint="eastAsia"/>
        </w:rPr>
        <w:t xml:space="preserve">陳裕豐醫師 </w:t>
      </w:r>
    </w:p>
    <w:p w:rsidR="00B2291D" w:rsidRPr="00CB0B0F" w:rsidRDefault="00B2291D" w:rsidP="00B2291D">
      <w:pPr>
        <w:jc w:val="center"/>
        <w:rPr>
          <w:rFonts w:ascii="標楷體" w:eastAsia="標楷體" w:hAnsi="標楷體"/>
        </w:rPr>
      </w:pPr>
    </w:p>
    <w:p w:rsidR="00B2291D" w:rsidRPr="00CB0B0F" w:rsidRDefault="00B2291D" w:rsidP="00B2291D">
      <w:pPr>
        <w:rPr>
          <w:rFonts w:ascii="標楷體" w:eastAsia="標楷體" w:hAnsi="標楷體"/>
        </w:rPr>
      </w:pPr>
      <w:r w:rsidRPr="00CB0B0F">
        <w:rPr>
          <w:rFonts w:ascii="標楷體" w:eastAsia="標楷體" w:hAnsi="標楷體" w:hint="eastAsia"/>
        </w:rPr>
        <w:t>根據統計，</w:t>
      </w:r>
      <w:r w:rsidRPr="00CB0B0F">
        <w:rPr>
          <w:rFonts w:ascii="標楷體" w:eastAsia="標楷體" w:hAnsi="標楷體"/>
        </w:rPr>
        <w:t>106</w:t>
      </w:r>
      <w:r w:rsidRPr="00CB0B0F">
        <w:rPr>
          <w:rFonts w:ascii="標楷體" w:eastAsia="標楷體" w:hAnsi="標楷體" w:hint="eastAsia"/>
        </w:rPr>
        <w:t>年口腔癌為癌症死亡原因的第五位，絕大部分都為男性，死亡年齡的中位術為59歲，每年口腔癌發生人數約計7千人、死亡人數約3千人。這些數據冷冰冰的，讓我們的直覺是，治療口腔癌好可怕！聽鄰居說開完刀臉都變形了，沒辦法吃東西，整天都帶著口罩，講話都講不清楚了！</w:t>
      </w:r>
    </w:p>
    <w:p w:rsidR="00B2291D" w:rsidRPr="00CB0B0F" w:rsidRDefault="00B2291D" w:rsidP="00B2291D">
      <w:pPr>
        <w:rPr>
          <w:rFonts w:ascii="標楷體" w:eastAsia="標楷體" w:hAnsi="標楷體"/>
        </w:rPr>
      </w:pPr>
    </w:p>
    <w:p w:rsidR="00B2291D" w:rsidRPr="00CB0B0F" w:rsidRDefault="00B2291D" w:rsidP="00B2291D">
      <w:pPr>
        <w:rPr>
          <w:rFonts w:ascii="標楷體" w:eastAsia="標楷體" w:hAnsi="標楷體"/>
        </w:rPr>
      </w:pPr>
      <w:r w:rsidRPr="00CB0B0F">
        <w:rPr>
          <w:rFonts w:ascii="標楷體" w:eastAsia="標楷體" w:hAnsi="標楷體" w:hint="eastAsia"/>
        </w:rPr>
        <w:t>在診間我們很常遇到病人的反應是：我不想手術，只想化學治療，我也不想接受放射線治療。或是不想接受任何治療，我想就讓他這樣走了就好。身為一個專門治療口腔癌的醫師，我很常看到病人從切片前的忐忑不安，到擔心害怕治療後的改變，最後自我放逐，不聽建議不願接受正規治療而死亡，這樣可惜的案例產生。</w:t>
      </w:r>
    </w:p>
    <w:p w:rsidR="00B2291D" w:rsidRPr="00CB0B0F" w:rsidRDefault="00B2291D" w:rsidP="00B2291D">
      <w:pPr>
        <w:rPr>
          <w:rFonts w:ascii="標楷體" w:eastAsia="標楷體" w:hAnsi="標楷體"/>
        </w:rPr>
      </w:pPr>
    </w:p>
    <w:p w:rsidR="00B2291D" w:rsidRPr="00CB0B0F" w:rsidRDefault="00B2291D" w:rsidP="00B2291D">
      <w:pPr>
        <w:rPr>
          <w:rFonts w:ascii="標楷體" w:eastAsia="標楷體" w:hAnsi="標楷體"/>
        </w:rPr>
      </w:pPr>
      <w:r w:rsidRPr="00CB0B0F">
        <w:rPr>
          <w:rFonts w:ascii="標楷體" w:eastAsia="標楷體" w:hAnsi="標楷體" w:hint="eastAsia"/>
        </w:rPr>
        <w:t>根據癌症治療準則以及實證醫學來說，目前口腔癌治療效果最好的、存活率最高的，是以手術為主的治療。然而一聽到要接受手術，沒有人是不害怕的。而口腔癌手術又與我們日常生活息息相關的區域有著密切的關係。顏面口腔區域的手術切除往往也意味著患者須面臨飲食習慣的改變、言語功能的改變、以及社交功能的改變。</w:t>
      </w:r>
    </w:p>
    <w:p w:rsidR="00B2291D" w:rsidRPr="00CB0B0F" w:rsidRDefault="00B2291D" w:rsidP="00B2291D">
      <w:pPr>
        <w:rPr>
          <w:rFonts w:ascii="標楷體" w:eastAsia="標楷體" w:hAnsi="標楷體"/>
        </w:rPr>
      </w:pPr>
    </w:p>
    <w:p w:rsidR="00B2291D" w:rsidRPr="00CB0B0F" w:rsidRDefault="00B2291D" w:rsidP="00B2291D">
      <w:pPr>
        <w:rPr>
          <w:rFonts w:ascii="標楷體" w:eastAsia="標楷體" w:hAnsi="標楷體"/>
        </w:rPr>
      </w:pPr>
      <w:r w:rsidRPr="00CB0B0F">
        <w:rPr>
          <w:rFonts w:ascii="標楷體" w:eastAsia="標楷體" w:hAnsi="標楷體" w:hint="eastAsia"/>
        </w:rPr>
        <w:t>然而隨著技術的發展及多團隊的配合，在口腔顎面外科醫師及整形外科醫師的主導之下，擬定出個人化的治療幫助痊癒，目前在高醫：</w:t>
      </w:r>
    </w:p>
    <w:p w:rsidR="00B2291D" w:rsidRPr="00CB0B0F" w:rsidRDefault="00B2291D" w:rsidP="00B2291D">
      <w:pPr>
        <w:pStyle w:val="a3"/>
        <w:widowControl w:val="0"/>
        <w:numPr>
          <w:ilvl w:val="0"/>
          <w:numId w:val="1"/>
        </w:numPr>
        <w:ind w:leftChars="0"/>
        <w:rPr>
          <w:rFonts w:ascii="標楷體" w:eastAsia="標楷體" w:hAnsi="標楷體"/>
        </w:rPr>
      </w:pPr>
      <w:r w:rsidRPr="00CB0B0F">
        <w:rPr>
          <w:rFonts w:ascii="標楷體" w:eastAsia="標楷體" w:hAnsi="標楷體" w:hint="eastAsia"/>
        </w:rPr>
        <w:t>多專科團隊會議：討論對病人最佳的治療計畫。</w:t>
      </w:r>
    </w:p>
    <w:p w:rsidR="00B2291D" w:rsidRPr="00CB0B0F" w:rsidRDefault="00B2291D" w:rsidP="00B2291D">
      <w:pPr>
        <w:pStyle w:val="a3"/>
        <w:widowControl w:val="0"/>
        <w:numPr>
          <w:ilvl w:val="0"/>
          <w:numId w:val="1"/>
        </w:numPr>
        <w:ind w:leftChars="0"/>
        <w:rPr>
          <w:rFonts w:ascii="標楷體" w:eastAsia="標楷體" w:hAnsi="標楷體"/>
        </w:rPr>
      </w:pPr>
      <w:r w:rsidRPr="00CB0B0F">
        <w:rPr>
          <w:rFonts w:ascii="標楷體" w:eastAsia="標楷體" w:hAnsi="標楷體" w:hint="eastAsia"/>
        </w:rPr>
        <w:t>口腔顎面外科：以減少復發跟保留美觀，重建咬合功能為主的手術計畫。</w:t>
      </w:r>
    </w:p>
    <w:p w:rsidR="00B2291D" w:rsidRPr="00CB0B0F" w:rsidRDefault="00B2291D" w:rsidP="00B2291D">
      <w:pPr>
        <w:pStyle w:val="a3"/>
        <w:widowControl w:val="0"/>
        <w:numPr>
          <w:ilvl w:val="0"/>
          <w:numId w:val="1"/>
        </w:numPr>
        <w:ind w:leftChars="0"/>
        <w:rPr>
          <w:rFonts w:ascii="標楷體" w:eastAsia="標楷體" w:hAnsi="標楷體"/>
        </w:rPr>
      </w:pPr>
      <w:r w:rsidRPr="00CB0B0F">
        <w:rPr>
          <w:rFonts w:ascii="標楷體" w:eastAsia="標楷體" w:hAnsi="標楷體" w:hint="eastAsia"/>
        </w:rPr>
        <w:t>整型外科：配合切除範圍，做軟硬組織的重建。</w:t>
      </w:r>
    </w:p>
    <w:p w:rsidR="00B2291D" w:rsidRPr="00CB0B0F" w:rsidRDefault="00B2291D" w:rsidP="00B2291D">
      <w:pPr>
        <w:pStyle w:val="a3"/>
        <w:widowControl w:val="0"/>
        <w:numPr>
          <w:ilvl w:val="0"/>
          <w:numId w:val="1"/>
        </w:numPr>
        <w:ind w:leftChars="0"/>
        <w:rPr>
          <w:rFonts w:ascii="標楷體" w:eastAsia="標楷體" w:hAnsi="標楷體"/>
        </w:rPr>
      </w:pPr>
      <w:r w:rsidRPr="00CB0B0F">
        <w:rPr>
          <w:rFonts w:ascii="標楷體" w:eastAsia="標楷體" w:hAnsi="標楷體" w:hint="eastAsia"/>
        </w:rPr>
        <w:t>放射腫瘤及腫瘤化學科：配合術後報告決定是否需要輔助治療。</w:t>
      </w:r>
    </w:p>
    <w:p w:rsidR="00B2291D" w:rsidRPr="00CB0B0F" w:rsidRDefault="00B2291D" w:rsidP="00B2291D">
      <w:pPr>
        <w:pStyle w:val="a3"/>
        <w:widowControl w:val="0"/>
        <w:numPr>
          <w:ilvl w:val="0"/>
          <w:numId w:val="1"/>
        </w:numPr>
        <w:ind w:leftChars="0"/>
        <w:rPr>
          <w:rFonts w:ascii="標楷體" w:eastAsia="標楷體" w:hAnsi="標楷體"/>
        </w:rPr>
      </w:pPr>
      <w:r w:rsidRPr="00CB0B0F">
        <w:rPr>
          <w:rFonts w:ascii="標楷體" w:eastAsia="標楷體" w:hAnsi="標楷體" w:hint="eastAsia"/>
        </w:rPr>
        <w:t>復健科：個人化的復健計畫，加速功能恢復。</w:t>
      </w:r>
    </w:p>
    <w:p w:rsidR="00B2291D" w:rsidRPr="00CB0B0F" w:rsidRDefault="00B2291D" w:rsidP="00B2291D">
      <w:pPr>
        <w:rPr>
          <w:rFonts w:ascii="標楷體" w:eastAsia="標楷體" w:hAnsi="標楷體"/>
        </w:rPr>
      </w:pPr>
    </w:p>
    <w:p w:rsidR="00B2291D" w:rsidRPr="00CB0B0F" w:rsidRDefault="00B2291D" w:rsidP="00B2291D">
      <w:pPr>
        <w:rPr>
          <w:rFonts w:ascii="標楷體" w:eastAsia="標楷體" w:hAnsi="標楷體"/>
        </w:rPr>
      </w:pPr>
      <w:r w:rsidRPr="00CB0B0F">
        <w:rPr>
          <w:rFonts w:ascii="標楷體" w:eastAsia="標楷體" w:hAnsi="標楷體" w:hint="eastAsia"/>
        </w:rPr>
        <w:t xml:space="preserve"> 隨著科技的進步，現在有更多的武器可以來幫忙患者得到更好的手術後生活品質，例如：</w:t>
      </w:r>
      <w:r w:rsidRPr="00CB0B0F">
        <w:rPr>
          <w:rFonts w:ascii="標楷體" w:eastAsia="標楷體" w:hAnsi="標楷體"/>
        </w:rPr>
        <w:t xml:space="preserve">3D </w:t>
      </w:r>
      <w:r w:rsidRPr="00CB0B0F">
        <w:rPr>
          <w:rFonts w:ascii="標楷體" w:eastAsia="標楷體" w:hAnsi="標楷體" w:hint="eastAsia"/>
        </w:rPr>
        <w:t>列印及手術導引板：重建軟硬組織及顏面外型，減少外型改變（圖一）。顴骨長植體及</w:t>
      </w:r>
      <w:r w:rsidRPr="00CB0B0F">
        <w:rPr>
          <w:rFonts w:ascii="標楷體" w:eastAsia="標楷體" w:hAnsi="標楷體"/>
        </w:rPr>
        <w:t>all on four</w:t>
      </w:r>
      <w:r w:rsidRPr="00CB0B0F">
        <w:rPr>
          <w:rFonts w:ascii="標楷體" w:eastAsia="標楷體" w:hAnsi="標楷體" w:hint="eastAsia"/>
        </w:rPr>
        <w:t>斜植體(圖二)</w:t>
      </w:r>
      <w:r w:rsidRPr="00CB0B0F">
        <w:rPr>
          <w:rFonts w:ascii="標楷體" w:eastAsia="標楷體" w:hAnsi="標楷體"/>
        </w:rPr>
        <w:t>:</w:t>
      </w:r>
      <w:r w:rsidRPr="00CB0B0F">
        <w:rPr>
          <w:rFonts w:ascii="標楷體" w:eastAsia="標楷體" w:hAnsi="標楷體" w:hint="eastAsia"/>
        </w:rPr>
        <w:t xml:space="preserve"> 重建咬合功能。經由手術醫師審慎評估及多科團隊合作，病人生活品質相較於以往是可以改善許多。也許沒辦法做到與治療前百分之百相同，但是只要積極的遵從醫囑，都可以得到良好的進步。</w:t>
      </w:r>
    </w:p>
    <w:p w:rsidR="00B2291D" w:rsidRPr="00CB0B0F" w:rsidRDefault="00B2291D" w:rsidP="00B2291D">
      <w:pPr>
        <w:rPr>
          <w:rFonts w:ascii="標楷體" w:eastAsia="標楷體" w:hAnsi="標楷體"/>
        </w:rPr>
      </w:pPr>
    </w:p>
    <w:p w:rsidR="00B2291D" w:rsidRPr="00CB0B0F" w:rsidRDefault="00B2291D" w:rsidP="00B2291D">
      <w:pPr>
        <w:rPr>
          <w:rFonts w:ascii="標楷體" w:eastAsia="標楷體" w:hAnsi="標楷體"/>
        </w:rPr>
      </w:pPr>
      <w:r w:rsidRPr="00CB0B0F">
        <w:rPr>
          <w:rFonts w:ascii="標楷體" w:eastAsia="標楷體" w:hAnsi="標楷體" w:hint="eastAsia"/>
        </w:rPr>
        <w:t>得到口腔癌您不孤單，在高醫我們與您同行。</w:t>
      </w:r>
    </w:p>
    <w:p w:rsidR="00B2291D" w:rsidRPr="00CB0B0F" w:rsidRDefault="00B2291D" w:rsidP="00B2291D">
      <w:pPr>
        <w:rPr>
          <w:rFonts w:ascii="標楷體" w:eastAsia="標楷體" w:hAnsi="標楷體"/>
        </w:rPr>
      </w:pPr>
      <w:r w:rsidRPr="00CB0B0F">
        <w:rPr>
          <w:rFonts w:ascii="標楷體" w:eastAsia="標楷體" w:hAnsi="標楷體"/>
          <w:noProof/>
        </w:rPr>
        <w:lastRenderedPageBreak/>
        <w:drawing>
          <wp:inline distT="0" distB="0" distL="0" distR="0">
            <wp:extent cx="2487930" cy="2022274"/>
            <wp:effectExtent l="0" t="0" r="1270" b="10160"/>
            <wp:docPr id="48" name="圖片 2" descr="Macintosh HD:Users:Andy:Downloads:Snipaste_2018-07-17_20-36-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ndy:Downloads:Snipaste_2018-07-17_20-36-33.png"/>
                    <pic:cNvPicPr>
                      <a:picLocks noChangeAspect="1" noChangeArrowheads="1"/>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515" t="24526" r="22982" b="12691"/>
                    <a:stretch/>
                  </pic:blipFill>
                  <pic:spPr bwMode="auto">
                    <a:xfrm>
                      <a:off x="0" y="0"/>
                      <a:ext cx="2491639" cy="2025289"/>
                    </a:xfrm>
                    <a:prstGeom prst="rect">
                      <a:avLst/>
                    </a:prstGeom>
                    <a:noFill/>
                    <a:ln>
                      <a:noFill/>
                    </a:ln>
                    <a:extLst>
                      <a:ext uri="{53640926-AAD7-44d8-BBD7-CCE9431645EC}">
                        <a14:shadowObscure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CB0B0F">
        <w:rPr>
          <w:rFonts w:ascii="標楷體" w:eastAsia="標楷體" w:hAnsi="標楷體"/>
          <w:noProof/>
        </w:rPr>
        <w:drawing>
          <wp:inline distT="0" distB="0" distL="0" distR="0">
            <wp:extent cx="2221622" cy="2025610"/>
            <wp:effectExtent l="0" t="0" r="0" b="6985"/>
            <wp:docPr id="49" name="圖片 1" descr="Macintosh HD:Users:Andy:Downloads:Snipaste_2018-07-17_20-35-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dy:Downloads:Snipaste_2018-07-17_20-35-08.png"/>
                    <pic:cNvPicPr>
                      <a:picLocks noChangeAspect="1" noChangeArrowheads="1"/>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758" t="7172" r="16579" b="5399"/>
                    <a:stretch/>
                  </pic:blipFill>
                  <pic:spPr bwMode="auto">
                    <a:xfrm>
                      <a:off x="0" y="0"/>
                      <a:ext cx="2224552" cy="2028281"/>
                    </a:xfrm>
                    <a:prstGeom prst="rect">
                      <a:avLst/>
                    </a:prstGeom>
                    <a:noFill/>
                    <a:ln>
                      <a:noFill/>
                    </a:ln>
                    <a:extLst>
                      <a:ext uri="{53640926-AAD7-44d8-BBD7-CCE9431645EC}">
                        <a14:shadowObscure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B2291D" w:rsidRPr="00CB0B0F" w:rsidRDefault="00B2291D" w:rsidP="00B2291D">
      <w:pPr>
        <w:rPr>
          <w:rFonts w:ascii="標楷體" w:eastAsia="標楷體" w:hAnsi="標楷體"/>
        </w:rPr>
      </w:pPr>
    </w:p>
    <w:p w:rsidR="00B2291D" w:rsidRPr="00CB0B0F" w:rsidRDefault="00B2291D" w:rsidP="00B2291D">
      <w:pPr>
        <w:rPr>
          <w:rFonts w:ascii="標楷體" w:eastAsia="標楷體" w:hAnsi="標楷體"/>
        </w:rPr>
      </w:pPr>
      <w:r w:rsidRPr="00CB0B0F">
        <w:rPr>
          <w:rFonts w:ascii="標楷體" w:eastAsia="標楷體" w:hAnsi="標楷體" w:hint="eastAsia"/>
        </w:rPr>
        <w:t>圖一：數位</w:t>
      </w:r>
      <w:r w:rsidRPr="00CB0B0F">
        <w:rPr>
          <w:rFonts w:ascii="標楷體" w:eastAsia="標楷體" w:hAnsi="標楷體"/>
        </w:rPr>
        <w:t>3D</w:t>
      </w:r>
      <w:r w:rsidRPr="00CB0B0F">
        <w:rPr>
          <w:rFonts w:ascii="標楷體" w:eastAsia="標楷體" w:hAnsi="標楷體" w:hint="eastAsia"/>
        </w:rPr>
        <w:t>科技，精準重建咬合功能及顏面外觀。</w:t>
      </w:r>
    </w:p>
    <w:p w:rsidR="00B2291D" w:rsidRPr="00CB0B0F" w:rsidRDefault="00B2291D" w:rsidP="00B2291D">
      <w:pPr>
        <w:rPr>
          <w:rFonts w:ascii="標楷體" w:eastAsia="標楷體" w:hAnsi="標楷體"/>
        </w:rPr>
      </w:pPr>
    </w:p>
    <w:p w:rsidR="00B2291D" w:rsidRPr="00CB0B0F" w:rsidRDefault="00B2291D" w:rsidP="00B2291D">
      <w:pPr>
        <w:rPr>
          <w:rFonts w:ascii="標楷體" w:eastAsia="標楷體" w:hAnsi="標楷體"/>
        </w:rPr>
      </w:pPr>
      <w:r w:rsidRPr="00CB0B0F">
        <w:rPr>
          <w:rFonts w:ascii="標楷體" w:eastAsia="標楷體" w:hAnsi="標楷體"/>
          <w:noProof/>
        </w:rPr>
        <w:drawing>
          <wp:inline distT="0" distB="0" distL="0" distR="0">
            <wp:extent cx="5270500" cy="2502535"/>
            <wp:effectExtent l="0" t="0" r="6350" b="0"/>
            <wp:docPr id="50"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278095_20180209_DX_1_1.jpg"/>
                    <pic:cNvPicPr/>
                  </pic:nvPicPr>
                  <pic:blipFill>
                    <a:blip r:embed="rId9" cstate="print"/>
                    <a:stretch>
                      <a:fillRect/>
                    </a:stretch>
                  </pic:blipFill>
                  <pic:spPr>
                    <a:xfrm>
                      <a:off x="0" y="0"/>
                      <a:ext cx="5270500" cy="2502535"/>
                    </a:xfrm>
                    <a:prstGeom prst="rect">
                      <a:avLst/>
                    </a:prstGeom>
                  </pic:spPr>
                </pic:pic>
              </a:graphicData>
            </a:graphic>
          </wp:inline>
        </w:drawing>
      </w:r>
    </w:p>
    <w:p w:rsidR="00B2291D" w:rsidRPr="00CB0B0F" w:rsidRDefault="00B2291D" w:rsidP="00B2291D">
      <w:pPr>
        <w:rPr>
          <w:rFonts w:ascii="標楷體" w:eastAsia="標楷體" w:hAnsi="標楷體"/>
        </w:rPr>
      </w:pPr>
    </w:p>
    <w:p w:rsidR="00B2291D" w:rsidRPr="00CB0B0F" w:rsidRDefault="00B2291D" w:rsidP="00B2291D">
      <w:pPr>
        <w:rPr>
          <w:rFonts w:ascii="標楷體" w:eastAsia="標楷體" w:hAnsi="標楷體"/>
        </w:rPr>
      </w:pPr>
      <w:r w:rsidRPr="00CB0B0F">
        <w:rPr>
          <w:rFonts w:ascii="標楷體" w:eastAsia="標楷體" w:hAnsi="標楷體" w:hint="eastAsia"/>
        </w:rPr>
        <w:t>圖二：顴骨植體的成熟與應用可以讓原本接受大範圍骨切除的患者得以實現植牙咬合重建</w:t>
      </w:r>
    </w:p>
    <w:p w:rsidR="00B2291D" w:rsidRDefault="00B2291D" w:rsidP="00B2291D">
      <w:pPr>
        <w:rPr>
          <w:rFonts w:ascii="標楷體" w:eastAsia="標楷體" w:hAnsi="標楷體"/>
        </w:rPr>
      </w:pPr>
    </w:p>
    <w:p w:rsidR="00B2291D" w:rsidRDefault="00B2291D" w:rsidP="00B2291D">
      <w:pPr>
        <w:rPr>
          <w:rFonts w:ascii="標楷體" w:eastAsia="標楷體" w:hAnsi="標楷體"/>
        </w:rPr>
      </w:pPr>
    </w:p>
    <w:p w:rsidR="00B2291D" w:rsidRDefault="00B2291D" w:rsidP="00B2291D">
      <w:pPr>
        <w:rPr>
          <w:rFonts w:ascii="標楷體" w:eastAsia="標楷體" w:hAnsi="標楷體"/>
        </w:rPr>
      </w:pPr>
    </w:p>
    <w:p w:rsidR="00B2291D" w:rsidRDefault="00B2291D" w:rsidP="00B2291D">
      <w:pPr>
        <w:rPr>
          <w:rFonts w:ascii="標楷體" w:eastAsia="標楷體" w:hAnsi="標楷體"/>
        </w:rPr>
      </w:pPr>
    </w:p>
    <w:p w:rsidR="00B2291D" w:rsidRDefault="00B2291D" w:rsidP="00B2291D">
      <w:pPr>
        <w:rPr>
          <w:rFonts w:ascii="標楷體" w:eastAsia="標楷體" w:hAnsi="標楷體"/>
        </w:rPr>
      </w:pPr>
    </w:p>
    <w:p w:rsidR="00B02C71" w:rsidRPr="00B2291D" w:rsidRDefault="00B02C71" w:rsidP="00B2291D"/>
    <w:sectPr w:rsidR="00B02C71" w:rsidRPr="00B2291D" w:rsidSect="00B2291D">
      <w:pgSz w:w="11900" w:h="16840"/>
      <w:pgMar w:top="720" w:right="720" w:bottom="720" w:left="720" w:header="851" w:footer="992" w:gutter="0"/>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61B" w:rsidRDefault="005B561B" w:rsidP="00B2291D">
      <w:r>
        <w:separator/>
      </w:r>
    </w:p>
  </w:endnote>
  <w:endnote w:type="continuationSeparator" w:id="0">
    <w:p w:rsidR="005B561B" w:rsidRDefault="005B561B" w:rsidP="00B22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eiti TC Light">
    <w:charset w:val="51"/>
    <w:family w:val="auto"/>
    <w:pitch w:val="variable"/>
    <w:sig w:usb0="8000002F" w:usb1="0808004A" w:usb2="00000010" w:usb3="00000000" w:csb0="003E0000"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61B" w:rsidRDefault="005B561B" w:rsidP="00B2291D">
      <w:r>
        <w:separator/>
      </w:r>
    </w:p>
  </w:footnote>
  <w:footnote w:type="continuationSeparator" w:id="0">
    <w:p w:rsidR="005B561B" w:rsidRDefault="005B561B" w:rsidP="00B229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F6D61"/>
    <w:multiLevelType w:val="hybridMultilevel"/>
    <w:tmpl w:val="1E0C23E4"/>
    <w:lvl w:ilvl="0" w:tplc="0C1E4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1E6C"/>
    <w:rsid w:val="00076351"/>
    <w:rsid w:val="000778CF"/>
    <w:rsid w:val="00094A21"/>
    <w:rsid w:val="00273E6D"/>
    <w:rsid w:val="00283FAD"/>
    <w:rsid w:val="003431BF"/>
    <w:rsid w:val="0045593C"/>
    <w:rsid w:val="00467BD8"/>
    <w:rsid w:val="004C1E6C"/>
    <w:rsid w:val="005956B6"/>
    <w:rsid w:val="005A2357"/>
    <w:rsid w:val="005B561B"/>
    <w:rsid w:val="005D34ED"/>
    <w:rsid w:val="007F4ED0"/>
    <w:rsid w:val="008B5EA6"/>
    <w:rsid w:val="00903C85"/>
    <w:rsid w:val="00A0118F"/>
    <w:rsid w:val="00A93CAC"/>
    <w:rsid w:val="00B02C71"/>
    <w:rsid w:val="00B045A1"/>
    <w:rsid w:val="00B2291D"/>
    <w:rsid w:val="00B305F8"/>
    <w:rsid w:val="00D21FDB"/>
    <w:rsid w:val="00D731E5"/>
    <w:rsid w:val="00DD3AD5"/>
    <w:rsid w:val="00E2242E"/>
    <w:rsid w:val="00F15AB9"/>
    <w:rsid w:val="00F30377"/>
    <w:rsid w:val="00FC16A5"/>
    <w:rsid w:val="00FC49E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91D"/>
    <w:rPr>
      <w:rFonts w:ascii="新細明體" w:eastAsia="新細明體" w:hAnsi="新細明體"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42E"/>
    <w:pPr>
      <w:ind w:leftChars="200" w:left="480"/>
    </w:pPr>
  </w:style>
  <w:style w:type="paragraph" w:styleId="a4">
    <w:name w:val="Balloon Text"/>
    <w:basedOn w:val="a"/>
    <w:link w:val="a5"/>
    <w:uiPriority w:val="99"/>
    <w:semiHidden/>
    <w:unhideWhenUsed/>
    <w:rsid w:val="00FC49E3"/>
    <w:rPr>
      <w:rFonts w:ascii="Heiti TC Light" w:eastAsia="Heiti TC Light"/>
      <w:sz w:val="18"/>
      <w:szCs w:val="18"/>
    </w:rPr>
  </w:style>
  <w:style w:type="character" w:customStyle="1" w:styleId="a5">
    <w:name w:val="註解方塊文字 字元"/>
    <w:basedOn w:val="a0"/>
    <w:link w:val="a4"/>
    <w:uiPriority w:val="99"/>
    <w:semiHidden/>
    <w:rsid w:val="00FC49E3"/>
    <w:rPr>
      <w:rFonts w:ascii="Heiti TC Light" w:eastAsia="Heiti TC Light"/>
      <w:sz w:val="18"/>
      <w:szCs w:val="18"/>
    </w:rPr>
  </w:style>
  <w:style w:type="paragraph" w:styleId="a6">
    <w:name w:val="header"/>
    <w:basedOn w:val="a"/>
    <w:link w:val="a7"/>
    <w:uiPriority w:val="99"/>
    <w:semiHidden/>
    <w:unhideWhenUsed/>
    <w:rsid w:val="00B2291D"/>
    <w:pPr>
      <w:tabs>
        <w:tab w:val="center" w:pos="4153"/>
        <w:tab w:val="right" w:pos="8306"/>
      </w:tabs>
      <w:snapToGrid w:val="0"/>
    </w:pPr>
    <w:rPr>
      <w:sz w:val="20"/>
      <w:szCs w:val="20"/>
    </w:rPr>
  </w:style>
  <w:style w:type="character" w:customStyle="1" w:styleId="a7">
    <w:name w:val="頁首 字元"/>
    <w:basedOn w:val="a0"/>
    <w:link w:val="a6"/>
    <w:uiPriority w:val="99"/>
    <w:semiHidden/>
    <w:rsid w:val="00B2291D"/>
    <w:rPr>
      <w:sz w:val="20"/>
      <w:szCs w:val="20"/>
    </w:rPr>
  </w:style>
  <w:style w:type="paragraph" w:styleId="a8">
    <w:name w:val="footer"/>
    <w:basedOn w:val="a"/>
    <w:link w:val="a9"/>
    <w:uiPriority w:val="99"/>
    <w:semiHidden/>
    <w:unhideWhenUsed/>
    <w:rsid w:val="00B2291D"/>
    <w:pPr>
      <w:tabs>
        <w:tab w:val="center" w:pos="4153"/>
        <w:tab w:val="right" w:pos="8306"/>
      </w:tabs>
      <w:snapToGrid w:val="0"/>
    </w:pPr>
    <w:rPr>
      <w:sz w:val="20"/>
      <w:szCs w:val="20"/>
    </w:rPr>
  </w:style>
  <w:style w:type="character" w:customStyle="1" w:styleId="a9">
    <w:name w:val="頁尾 字元"/>
    <w:basedOn w:val="a0"/>
    <w:link w:val="a8"/>
    <w:uiPriority w:val="99"/>
    <w:semiHidden/>
    <w:rsid w:val="00B2291D"/>
    <w:rPr>
      <w:sz w:val="20"/>
      <w:szCs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裕豐 陳</dc:creator>
  <cp:keywords/>
  <dc:description/>
  <cp:lastModifiedBy>user</cp:lastModifiedBy>
  <cp:revision>6</cp:revision>
  <dcterms:created xsi:type="dcterms:W3CDTF">2019-05-02T04:51:00Z</dcterms:created>
  <dcterms:modified xsi:type="dcterms:W3CDTF">2019-08-05T01:42:00Z</dcterms:modified>
</cp:coreProperties>
</file>